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36"/>
          <w:szCs w:val="36"/>
          <w:u w:val="none"/>
          <w14:textFill>
            <w14:solidFill>
              <w14:schemeClr w14:val="tx1"/>
            </w14:solidFill>
          </w14:textFill>
        </w:rPr>
      </w:pPr>
      <w:r>
        <w:rPr>
          <w:rFonts w:hint="default" w:ascii="Times New Roman" w:hAnsi="Times New Roman" w:eastAsia="方正小标宋简体" w:cs="Times New Roman"/>
          <w:color w:val="000000" w:themeColor="text1"/>
          <w:sz w:val="44"/>
          <w:szCs w:val="44"/>
          <w:u w:val="none"/>
          <w14:textFill>
            <w14:solidFill>
              <w14:schemeClr w14:val="tx1"/>
            </w14:solidFill>
          </w14:textFill>
        </w:rPr>
        <w:t>西安市校外培训机构</w:t>
      </w:r>
      <w:r>
        <w:rPr>
          <w:rFonts w:hint="eastAsia" w:ascii="Times New Roman" w:hAnsi="Times New Roman" w:eastAsia="方正小标宋简体" w:cs="Times New Roman"/>
          <w:color w:val="000000" w:themeColor="text1"/>
          <w:sz w:val="44"/>
          <w:szCs w:val="44"/>
          <w:u w:val="none"/>
          <w:lang w:val="en-US" w:eastAsia="zh-CN"/>
          <w14:textFill>
            <w14:solidFill>
              <w14:schemeClr w14:val="tx1"/>
            </w14:solidFill>
          </w14:textFill>
        </w:rPr>
        <w:t>学费</w:t>
      </w:r>
      <w:r>
        <w:rPr>
          <w:rFonts w:hint="default" w:ascii="Times New Roman" w:hAnsi="Times New Roman" w:eastAsia="方正小标宋简体" w:cs="Times New Roman"/>
          <w:color w:val="000000" w:themeColor="text1"/>
          <w:sz w:val="44"/>
          <w:szCs w:val="44"/>
          <w:u w:val="none"/>
          <w14:textFill>
            <w14:solidFill>
              <w14:schemeClr w14:val="tx1"/>
            </w14:solidFill>
          </w14:textFill>
        </w:rPr>
        <w:t>资金管理</w:t>
      </w:r>
      <w:r>
        <w:rPr>
          <w:rFonts w:hint="eastAsia" w:ascii="Times New Roman" w:hAnsi="Times New Roman" w:eastAsia="方正小标宋简体" w:cs="Times New Roman"/>
          <w:color w:val="000000" w:themeColor="text1"/>
          <w:sz w:val="44"/>
          <w:szCs w:val="44"/>
          <w:u w:val="none"/>
          <w:lang w:val="en-US" w:eastAsia="zh-CN"/>
          <w14:textFill>
            <w14:solidFill>
              <w14:schemeClr w14:val="tx1"/>
            </w14:solidFill>
          </w14:textFill>
        </w:rPr>
        <w:t>暂行办法</w:t>
      </w:r>
    </w:p>
    <w:p>
      <w:pPr>
        <w:keepNext w:val="0"/>
        <w:keepLines w:val="0"/>
        <w:pageBreakBefore w:val="0"/>
        <w:widowControl w:val="0"/>
        <w:kinsoku/>
        <w:wordWrap/>
        <w:overflowPunct/>
        <w:topLinePunct w:val="0"/>
        <w:autoSpaceDE/>
        <w:autoSpaceDN/>
        <w:bidi w:val="0"/>
        <w:spacing w:line="600" w:lineRule="exact"/>
        <w:ind w:left="0" w:leftChars="0" w:firstLine="0" w:firstLineChars="0"/>
        <w:jc w:val="center"/>
        <w:rPr>
          <w:rFonts w:hint="default" w:ascii="Times New Roman" w:hAnsi="Times New Roman" w:eastAsia="楷体_GB2312" w:cs="Times New Roman"/>
          <w:color w:val="000000" w:themeColor="text1"/>
          <w:sz w:val="32"/>
          <w:szCs w:val="32"/>
          <w:u w:val="none"/>
          <w:lang w:eastAsia="zh-CN"/>
          <w14:textFill>
            <w14:solidFill>
              <w14:schemeClr w14:val="tx1"/>
            </w14:solidFill>
          </w14:textFill>
        </w:rPr>
      </w:pPr>
      <w:r>
        <w:rPr>
          <w:rFonts w:hint="default" w:ascii="Times New Roman" w:hAnsi="Times New Roman" w:eastAsia="楷体_GB2312" w:cs="Times New Roman"/>
          <w:color w:val="000000" w:themeColor="text1"/>
          <w:sz w:val="32"/>
          <w:szCs w:val="32"/>
          <w:u w:val="none"/>
          <w:lang w:eastAsia="zh-CN"/>
          <w14:textFill>
            <w14:solidFill>
              <w14:schemeClr w14:val="tx1"/>
            </w14:solidFill>
          </w14:textFill>
        </w:rPr>
        <w:t>（征求意见稿）</w:t>
      </w:r>
      <w:bookmarkStart w:id="0" w:name="_GoBack"/>
      <w:bookmarkEnd w:id="0"/>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为深度规范我市校外培训机构办学行为，切实维护校外培训机构和受教育者的合法权益，进一步加强我市校外培训机构管理与服务工作，</w:t>
      </w:r>
      <w:r>
        <w:rPr>
          <w:rFonts w:hint="default" w:ascii="Times New Roman" w:hAnsi="Times New Roman" w:eastAsia="仿宋_GB2312" w:cs="Times New Roman"/>
          <w:color w:val="000000" w:themeColor="text1"/>
          <w:kern w:val="0"/>
          <w:sz w:val="32"/>
          <w:szCs w:val="32"/>
          <w14:textFill>
            <w14:solidFill>
              <w14:schemeClr w14:val="tx1"/>
            </w14:solidFill>
          </w14:textFill>
        </w:rPr>
        <w:t>依据《中华人民共和国民办教育促进法》《中华人民共和国消费者权益保护法》《中华人民共和国未成年人保护法》等法律法规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u w:val="none"/>
          <w14:textFill>
            <w14:solidFill>
              <w14:schemeClr w14:val="tx1"/>
            </w14:solidFill>
          </w14:textFill>
        </w:rPr>
        <w:t>《国务院办公厅关于规范校外培训机构发展的意见》（国办发〔2018〕80号）、《中共中央办公厅</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14:textFill>
            <w14:solidFill>
              <w14:schemeClr w14:val="tx1"/>
            </w14:solidFill>
          </w14:textFill>
        </w:rPr>
        <w:t>国务院办公厅关于进一步减轻义务教育阶段学生作业负担和校外培训负担的意见》（中办发〔2021〕40号），</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陕西省教育</w:t>
      </w:r>
      <w:r>
        <w:rPr>
          <w:rFonts w:hint="default" w:ascii="Times New Roman" w:hAnsi="Times New Roman" w:eastAsia="仿宋_GB2312" w:cs="Times New Roman"/>
          <w:color w:val="000000" w:themeColor="text1"/>
          <w:sz w:val="32"/>
          <w:szCs w:val="32"/>
          <w:u w:val="none"/>
          <w14:textFill>
            <w14:solidFill>
              <w14:schemeClr w14:val="tx1"/>
            </w14:solidFill>
          </w14:textFill>
        </w:rPr>
        <w:t>厅等五部门关于印发《关于规范校外培训机构发展的工作方案的</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通知</w:t>
      </w:r>
      <w:r>
        <w:rPr>
          <w:rFonts w:hint="default" w:ascii="Times New Roman" w:hAnsi="Times New Roman" w:eastAsia="仿宋_GB2312" w:cs="Times New Roman"/>
          <w:color w:val="000000" w:themeColor="text1"/>
          <w:sz w:val="32"/>
          <w:szCs w:val="32"/>
          <w:u w:val="none"/>
          <w14:textFill>
            <w14:solidFill>
              <w14:schemeClr w14:val="tx1"/>
            </w14:solidFill>
          </w14:textFill>
        </w:rPr>
        <w:t>》（陕教规范〔2019〕5号）等</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文件有关</w:t>
      </w:r>
      <w:r>
        <w:rPr>
          <w:rFonts w:hint="default" w:ascii="Times New Roman" w:hAnsi="Times New Roman" w:eastAsia="仿宋_GB2312" w:cs="Times New Roman"/>
          <w:color w:val="000000" w:themeColor="text1"/>
          <w:sz w:val="32"/>
          <w:szCs w:val="32"/>
          <w:u w:val="none"/>
          <w14:textFill>
            <w14:solidFill>
              <w14:schemeClr w14:val="tx1"/>
            </w14:solidFill>
          </w14:textFill>
        </w:rPr>
        <w:t>要求，</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结合我市实际</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特制定本办法</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一、</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本办法所称校外培训机构是指在本市范围内面向中小学生开展道德与法治、历史、地理、语文、数学、外语（英语、日语、俄语）、科学（或生物、物理、化学）培训的校外培训机构</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以下简称机构</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auto"/>
          <w:spacing w:val="0"/>
          <w:sz w:val="32"/>
          <w:szCs w:val="32"/>
          <w:shd w:val="clear" w:fill="FFFFFF"/>
          <w:lang w:val="en-US" w:eastAsia="zh-CN"/>
        </w:rPr>
        <w:t>。本办法适用于各类外语语言类机构。</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二、</w:t>
      </w:r>
      <w:r>
        <w:rPr>
          <w:rFonts w:hint="default" w:ascii="Times New Roman" w:hAnsi="Times New Roman" w:eastAsia="仿宋_GB2312" w:cs="Times New Roman"/>
          <w:color w:val="000000" w:themeColor="text1"/>
          <w:sz w:val="32"/>
          <w:szCs w:val="32"/>
          <w:u w:val="none"/>
          <w14:textFill>
            <w14:solidFill>
              <w14:schemeClr w14:val="tx1"/>
            </w14:solidFill>
          </w14:textFill>
        </w:rPr>
        <w:t>机构应</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在本市</w:t>
      </w:r>
      <w:r>
        <w:rPr>
          <w:rFonts w:hint="default" w:ascii="Times New Roman" w:hAnsi="Times New Roman" w:eastAsia="仿宋_GB2312" w:cs="Times New Roman"/>
          <w:color w:val="000000" w:themeColor="text1"/>
          <w:sz w:val="32"/>
          <w:szCs w:val="32"/>
          <w:u w:val="none"/>
          <w14:textFill>
            <w14:solidFill>
              <w14:schemeClr w14:val="tx1"/>
            </w14:solidFill>
          </w14:textFill>
        </w:rPr>
        <w:t>范围内选择</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none"/>
          <w14:textFill>
            <w14:solidFill>
              <w14:schemeClr w14:val="tx1"/>
            </w14:solidFill>
          </w14:textFill>
        </w:rPr>
        <w:t>家银行</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开立学费专用账户</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，并与银行签订相关资金管理</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与</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服务协议，</w:t>
      </w:r>
      <w:r>
        <w:rPr>
          <w:rFonts w:hint="default" w:ascii="Times New Roman" w:hAnsi="Times New Roman" w:eastAsia="仿宋_GB2312" w:cs="Times New Roman"/>
          <w:color w:val="000000" w:themeColor="text1"/>
          <w:sz w:val="32"/>
          <w:szCs w:val="32"/>
          <w:u w:val="none"/>
          <w14:textFill>
            <w14:solidFill>
              <w14:schemeClr w14:val="tx1"/>
            </w14:solidFill>
          </w14:textFill>
        </w:rPr>
        <w:t>明确双方的权利和义务。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通过信息化平台实现</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账户</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资金的管理</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与精细化服务</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三、</w:t>
      </w:r>
      <w:r>
        <w:rPr>
          <w:rFonts w:hint="default" w:ascii="Times New Roman" w:hAnsi="Times New Roman" w:eastAsia="仿宋_GB2312" w:cs="Times New Roman"/>
          <w:color w:val="000000" w:themeColor="text1"/>
          <w:sz w:val="32"/>
          <w:szCs w:val="32"/>
          <w:u w:val="none"/>
          <w14:textFill>
            <w14:solidFill>
              <w14:schemeClr w14:val="tx1"/>
            </w14:solidFill>
          </w14:textFill>
        </w:rPr>
        <w:t>机构向受教育者收取的培训</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费用</w:t>
      </w:r>
      <w:r>
        <w:rPr>
          <w:rFonts w:hint="default" w:ascii="Times New Roman" w:hAnsi="Times New Roman" w:eastAsia="仿宋_GB2312" w:cs="Times New Roman"/>
          <w:color w:val="000000" w:themeColor="text1"/>
          <w:sz w:val="32"/>
          <w:szCs w:val="32"/>
          <w:u w:val="none"/>
          <w14:textFill>
            <w14:solidFill>
              <w14:schemeClr w14:val="tx1"/>
            </w14:solidFill>
          </w14:textFill>
        </w:rPr>
        <w:t>应全额缴入</w:t>
      </w:r>
      <w:r>
        <w:rPr>
          <w:rFonts w:hint="default" w:ascii="Times New Roman" w:hAnsi="Times New Roman" w:eastAsia="仿宋_GB2312" w:cs="Times New Roman"/>
          <w:color w:val="000000" w:themeColor="text1"/>
          <w:kern w:val="0"/>
          <w:sz w:val="32"/>
          <w:szCs w:val="32"/>
          <w14:textFill>
            <w14:solidFill>
              <w14:schemeClr w14:val="tx1"/>
            </w14:solidFill>
          </w14:textFill>
        </w:rPr>
        <w:t>学费专用账户</w:t>
      </w:r>
      <w:r>
        <w:rPr>
          <w:rFonts w:hint="default" w:ascii="Times New Roman" w:hAnsi="Times New Roman" w:eastAsia="仿宋_GB2312" w:cs="Times New Roman"/>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不得使用其他账户或非本机构账户收取培训费用。</w:t>
      </w:r>
      <w:r>
        <w:rPr>
          <w:rFonts w:hint="default" w:ascii="Times New Roman" w:hAnsi="Times New Roman" w:eastAsia="仿宋_GB2312" w:cs="Times New Roman"/>
          <w:color w:val="000000" w:themeColor="text1"/>
          <w:sz w:val="32"/>
          <w:szCs w:val="32"/>
          <w:u w:val="none"/>
          <w14:textFill>
            <w14:solidFill>
              <w14:schemeClr w14:val="tx1"/>
            </w14:solidFill>
          </w14:textFill>
        </w:rPr>
        <w:t>银行按照</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双方签订的协议办理</w:t>
      </w:r>
      <w:r>
        <w:rPr>
          <w:rFonts w:hint="default" w:ascii="Times New Roman" w:hAnsi="Times New Roman" w:eastAsia="仿宋_GB2312" w:cs="Times New Roman"/>
          <w:color w:val="000000" w:themeColor="text1"/>
          <w:sz w:val="32"/>
          <w:szCs w:val="32"/>
          <w:u w:val="none"/>
          <w14:textFill>
            <w14:solidFill>
              <w14:schemeClr w14:val="tx1"/>
            </w14:solidFill>
          </w14:textFill>
        </w:rPr>
        <w:t>资金支付</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不得</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随意</w:t>
      </w:r>
      <w:r>
        <w:rPr>
          <w:rFonts w:hint="default" w:ascii="Times New Roman" w:hAnsi="Times New Roman" w:eastAsia="仿宋_GB2312" w:cs="Times New Roman"/>
          <w:color w:val="000000" w:themeColor="text1"/>
          <w:kern w:val="0"/>
          <w:sz w:val="32"/>
          <w:szCs w:val="32"/>
          <w14:textFill>
            <w14:solidFill>
              <w14:schemeClr w14:val="tx1"/>
            </w14:solidFill>
          </w14:textFill>
        </w:rPr>
        <w:t>侵占、挪用，不得</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因提供信息化平台服务</w:t>
      </w:r>
      <w:r>
        <w:rPr>
          <w:rFonts w:hint="default" w:ascii="Times New Roman" w:hAnsi="Times New Roman" w:eastAsia="仿宋_GB2312" w:cs="Times New Roman"/>
          <w:color w:val="000000" w:themeColor="text1"/>
          <w:kern w:val="0"/>
          <w:sz w:val="32"/>
          <w:szCs w:val="32"/>
          <w14:textFill>
            <w14:solidFill>
              <w14:schemeClr w14:val="tx1"/>
            </w14:solidFill>
          </w14:textFill>
        </w:rPr>
        <w:t>额外收取机构、学员费用。</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u w:val="none"/>
          <w14:textFill>
            <w14:solidFill>
              <w14:schemeClr w14:val="tx1"/>
            </w14:solidFill>
          </w14:textFill>
        </w:rPr>
        <w:t>、</w:t>
      </w:r>
      <w:r>
        <w:rPr>
          <w:rFonts w:hint="default" w:ascii="Times New Roman" w:hAnsi="Times New Roman" w:eastAsia="仿宋_GB2312" w:cs="Times New Roman"/>
          <w:color w:val="000000" w:themeColor="text1"/>
          <w:sz w:val="32"/>
          <w:szCs w:val="32"/>
          <w:u w:val="none"/>
          <w:lang w:val="en-US"/>
          <w14:textFill>
            <w14:solidFill>
              <w14:schemeClr w14:val="tx1"/>
            </w14:solidFill>
          </w14:textFill>
        </w:rPr>
        <w:t>因合并、分立、变更举办者等原因需变更学费专用账户信息的，机构应按相关规定和程序完成账户信息变更，并在5个工作日内向教育主管部门备案。</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u w:val="single"/>
          <w14:textFill>
            <w14:solidFill>
              <w14:schemeClr w14:val="tx1"/>
            </w14:solidFill>
          </w14:textFill>
        </w:rPr>
        <w:t>、机构在招收学员、收取培训</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费用</w:t>
      </w:r>
      <w:r>
        <w:rPr>
          <w:rFonts w:hint="default" w:ascii="Times New Roman" w:hAnsi="Times New Roman" w:eastAsia="仿宋_GB2312" w:cs="Times New Roman"/>
          <w:color w:val="000000" w:themeColor="text1"/>
          <w:sz w:val="32"/>
          <w:szCs w:val="32"/>
          <w:u w:val="single"/>
          <w14:textFill>
            <w14:solidFill>
              <w14:schemeClr w14:val="tx1"/>
            </w14:solidFill>
          </w14:textFill>
        </w:rPr>
        <w:t>时应与学员</w:t>
      </w:r>
      <w:r>
        <w:rPr>
          <w:rFonts w:hint="default" w:ascii="Times New Roman" w:hAnsi="Times New Roman" w:eastAsia="仿宋_GB2312" w:cs="Times New Roman"/>
          <w:color w:val="000000" w:themeColor="text1"/>
          <w:sz w:val="32"/>
          <w:szCs w:val="32"/>
          <w:u w:val="single"/>
          <w:lang w:eastAsia="zh-CN"/>
          <w14:textFill>
            <w14:solidFill>
              <w14:schemeClr w14:val="tx1"/>
            </w14:solidFill>
          </w14:textFill>
        </w:rPr>
        <w:t>或其监护人</w:t>
      </w:r>
      <w:r>
        <w:rPr>
          <w:rFonts w:hint="default" w:ascii="Times New Roman" w:hAnsi="Times New Roman" w:eastAsia="仿宋_GB2312" w:cs="Times New Roman"/>
          <w:color w:val="000000" w:themeColor="text1"/>
          <w:sz w:val="32"/>
          <w:szCs w:val="32"/>
          <w:u w:val="single"/>
          <w14:textFill>
            <w14:solidFill>
              <w14:schemeClr w14:val="tx1"/>
            </w14:solidFill>
          </w14:textFill>
        </w:rPr>
        <w:t>签订教育部、市场监管总局制定的《中小学生校外培训服务合同（示范文本）》，严禁</w:t>
      </w:r>
      <w:r>
        <w:rPr>
          <w:rFonts w:hint="eastAsia" w:ascii="Times New Roman" w:hAnsi="Times New Roman" w:eastAsia="仿宋_GB2312" w:cs="Times New Roman"/>
          <w:color w:val="000000" w:themeColor="text1"/>
          <w:sz w:val="32"/>
          <w:szCs w:val="32"/>
          <w:u w:val="single"/>
          <w:lang w:val="en-US" w:eastAsia="zh-CN"/>
          <w14:textFill>
            <w14:solidFill>
              <w14:schemeClr w14:val="tx1"/>
            </w14:solidFill>
          </w14:textFill>
        </w:rPr>
        <w:t>机构</w:t>
      </w:r>
      <w:r>
        <w:rPr>
          <w:rFonts w:hint="default" w:ascii="Times New Roman" w:hAnsi="Times New Roman" w:eastAsia="仿宋_GB2312" w:cs="Times New Roman"/>
          <w:color w:val="000000" w:themeColor="text1"/>
          <w:sz w:val="32"/>
          <w:szCs w:val="32"/>
          <w:u w:val="single"/>
          <w14:textFill>
            <w14:solidFill>
              <w14:schemeClr w14:val="tx1"/>
            </w14:solidFill>
          </w14:textFill>
        </w:rPr>
        <w:t>利用不公平格式条款侵害学员合法权益。</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u w:val="none"/>
          <w14:textFill>
            <w14:solidFill>
              <w14:schemeClr w14:val="tx1"/>
            </w14:solidFill>
          </w14:textFill>
        </w:rPr>
        <w:t>、机构开立的专户信息</w:t>
      </w:r>
      <w:r>
        <w:rPr>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收费项目与标准应在办学场所、网站等显著位置进行</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长期</w:t>
      </w:r>
      <w:r>
        <w:rPr>
          <w:rFonts w:hint="default" w:ascii="Times New Roman" w:hAnsi="Times New Roman" w:eastAsia="仿宋_GB2312" w:cs="Times New Roman"/>
          <w:color w:val="000000" w:themeColor="text1"/>
          <w:kern w:val="0"/>
          <w:sz w:val="32"/>
          <w:szCs w:val="32"/>
          <w14:textFill>
            <w14:solidFill>
              <w14:schemeClr w14:val="tx1"/>
            </w14:solidFill>
          </w14:textFill>
        </w:rPr>
        <w:t>公示，并于培训服务前</w:t>
      </w:r>
      <w:r>
        <w:rPr>
          <w:rFonts w:hint="default" w:ascii="Times New Roman" w:hAnsi="Times New Roman" w:eastAsia="仿宋_GB2312" w:cs="Times New Roman"/>
          <w:strike w:val="0"/>
          <w:dstrike w:val="0"/>
          <w:color w:val="000000" w:themeColor="text1"/>
          <w:kern w:val="0"/>
          <w:sz w:val="32"/>
          <w:szCs w:val="32"/>
          <w14:textFill>
            <w14:solidFill>
              <w14:schemeClr w14:val="tx1"/>
            </w14:solidFill>
          </w14:textFill>
        </w:rPr>
        <w:t>向学员</w:t>
      </w:r>
      <w:r>
        <w:rPr>
          <w:rFonts w:hint="eastAsia" w:ascii="Times New Roman" w:hAnsi="Times New Roman" w:eastAsia="仿宋_GB2312" w:cs="Times New Roman"/>
          <w:strike w:val="0"/>
          <w:dstrike w:val="0"/>
          <w:color w:val="000000" w:themeColor="text1"/>
          <w:kern w:val="0"/>
          <w:sz w:val="32"/>
          <w:szCs w:val="32"/>
          <w:lang w:eastAsia="zh-CN"/>
          <w14:textFill>
            <w14:solidFill>
              <w14:schemeClr w14:val="tx1"/>
            </w14:solidFill>
          </w14:textFill>
        </w:rPr>
        <w:t>或其监护人</w:t>
      </w:r>
      <w:r>
        <w:rPr>
          <w:rFonts w:hint="default" w:ascii="Times New Roman" w:hAnsi="Times New Roman" w:eastAsia="仿宋_GB2312" w:cs="Times New Roman"/>
          <w:strike w:val="0"/>
          <w:dstrike w:val="0"/>
          <w:color w:val="000000" w:themeColor="text1"/>
          <w:kern w:val="0"/>
          <w:sz w:val="32"/>
          <w:szCs w:val="32"/>
          <w14:textFill>
            <w14:solidFill>
              <w14:schemeClr w14:val="tx1"/>
            </w14:solidFill>
          </w14:textFill>
        </w:rPr>
        <w:t>明示</w:t>
      </w:r>
      <w:r>
        <w:rPr>
          <w:rFonts w:hint="default" w:ascii="Times New Roman" w:hAnsi="Times New Roman" w:eastAsia="仿宋_GB2312" w:cs="Times New Roman"/>
          <w:color w:val="000000" w:themeColor="text1"/>
          <w:kern w:val="0"/>
          <w:sz w:val="32"/>
          <w:szCs w:val="32"/>
          <w14:textFill>
            <w14:solidFill>
              <w14:schemeClr w14:val="tx1"/>
            </w14:solidFill>
          </w14:textFill>
        </w:rPr>
        <w:t>。不得在公示的项目和标准外收取其他费用，不得以任何</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名义向学员摊派费用或者强行集资</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收费时段与教学安排应协调一致。</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按周期收费的，不得一次性收取或变相收取时间跨度超过3个月的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培训费用，预收费时间不得早于新课开始前1个月</w:t>
      </w:r>
      <w:r>
        <w:rPr>
          <w:rFonts w:hint="default" w:ascii="Times New Roman" w:hAnsi="Times New Roman" w:eastAsia="仿宋_GB2312" w:cs="Times New Roman"/>
          <w:color w:val="000000" w:themeColor="text1"/>
          <w:kern w:val="0"/>
          <w:sz w:val="32"/>
          <w:szCs w:val="32"/>
          <w14:textFill>
            <w14:solidFill>
              <w14:schemeClr w14:val="tx1"/>
            </w14:solidFill>
          </w14:textFill>
        </w:rPr>
        <w:t>；按课时收费的，</w:t>
      </w:r>
      <w:r>
        <w:rPr>
          <w:rFonts w:hint="default" w:ascii="Times New Roman" w:hAnsi="Times New Roman" w:eastAsia="仿宋_GB2312" w:cs="Times New Roman"/>
          <w:b w:val="0"/>
          <w:bCs w:val="0"/>
          <w:strike w:val="0"/>
          <w:dstrike w:val="0"/>
          <w:color w:val="000000" w:themeColor="text1"/>
          <w:kern w:val="0"/>
          <w:sz w:val="32"/>
          <w:szCs w:val="32"/>
          <w14:textFill>
            <w14:solidFill>
              <w14:schemeClr w14:val="tx1"/>
            </w14:solidFill>
          </w14:textFill>
        </w:rPr>
        <w:t>每科</w:t>
      </w:r>
      <w:r>
        <w:rPr>
          <w:rFonts w:hint="default" w:ascii="Times New Roman" w:hAnsi="Times New Roman" w:eastAsia="仿宋_GB2312" w:cs="Times New Roman"/>
          <w:color w:val="000000" w:themeColor="text1"/>
          <w:kern w:val="0"/>
          <w:sz w:val="32"/>
          <w:szCs w:val="32"/>
          <w14:textFill>
            <w14:solidFill>
              <w14:schemeClr w14:val="tx1"/>
            </w14:solidFill>
          </w14:textFill>
        </w:rPr>
        <w:t>不得一次性收取或变相收取超过60课时的费用</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预收费时间不得早于所报课程剩余20课时或新课开始前1个月。</w:t>
      </w:r>
    </w:p>
    <w:p>
      <w:pPr>
        <w:pStyle w:val="2"/>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kern w:val="0"/>
          <w:sz w:val="32"/>
          <w:szCs w:val="32"/>
          <w:u w:val="none"/>
          <w:lang w:val="en-US" w:eastAsia="zh-CN"/>
          <w14:textFill>
            <w14:solidFill>
              <w14:schemeClr w14:val="tx1"/>
            </w14:solidFill>
          </w14:textFill>
        </w:rPr>
        <w:t>七</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机构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应</w:t>
      </w:r>
      <w:r>
        <w:rPr>
          <w:rFonts w:hint="default" w:ascii="Times New Roman" w:hAnsi="Times New Roman" w:eastAsia="仿宋_GB2312" w:cs="Times New Roman"/>
          <w:color w:val="000000" w:themeColor="text1"/>
          <w:kern w:val="0"/>
          <w:sz w:val="32"/>
          <w:szCs w:val="32"/>
          <w14:textFill>
            <w14:solidFill>
              <w14:schemeClr w14:val="tx1"/>
            </w14:solidFill>
          </w14:textFill>
        </w:rPr>
        <w:t>按照国家有关规定向学员出具发票等消费凭证，学员索要消费凭证</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时</w:t>
      </w:r>
      <w:r>
        <w:rPr>
          <w:rFonts w:hint="default" w:ascii="Times New Roman" w:hAnsi="Times New Roman" w:eastAsia="仿宋_GB2312" w:cs="Times New Roman"/>
          <w:color w:val="000000" w:themeColor="text1"/>
          <w:kern w:val="0"/>
          <w:sz w:val="32"/>
          <w:szCs w:val="32"/>
          <w14:textFill>
            <w14:solidFill>
              <w14:schemeClr w14:val="tx1"/>
            </w14:solidFill>
          </w14:textFill>
        </w:rPr>
        <w:t>，机构不得以任何理由拒绝</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不得以举办者名义或其他公司名义向学员开具消费凭证。</w:t>
      </w:r>
    </w:p>
    <w:p>
      <w:pPr>
        <w:pStyle w:val="2"/>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color w:val="000000" w:themeColor="text1"/>
          <w:u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八</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w:t>
      </w:r>
      <w:r>
        <w:rPr>
          <w:rFonts w:hint="default" w:ascii="Times New Roman" w:hAnsi="Times New Roman" w:eastAsia="仿宋_GB2312" w:cs="Times New Roman"/>
          <w:strike w:val="0"/>
          <w:dstrike w:val="0"/>
          <w:color w:val="000000" w:themeColor="text1"/>
          <w:kern w:val="0"/>
          <w:sz w:val="32"/>
          <w:szCs w:val="32"/>
          <w:u w:val="none"/>
          <w:lang w:val="en-US" w:eastAsia="zh-CN"/>
          <w14:textFill>
            <w14:solidFill>
              <w14:schemeClr w14:val="tx1"/>
            </w14:solidFill>
          </w14:textFill>
        </w:rPr>
        <w:t>面向中小学</w:t>
      </w:r>
      <w:r>
        <w:rPr>
          <w:rFonts w:hint="eastAsia" w:ascii="Times New Roman" w:hAnsi="Times New Roman" w:eastAsia="仿宋_GB2312" w:cs="Times New Roman"/>
          <w:strike w:val="0"/>
          <w:dstrike w:val="0"/>
          <w:color w:val="000000" w:themeColor="text1"/>
          <w:kern w:val="0"/>
          <w:sz w:val="32"/>
          <w:szCs w:val="32"/>
          <w:u w:val="none"/>
          <w:lang w:val="en-US" w:eastAsia="zh-CN"/>
          <w14:textFill>
            <w14:solidFill>
              <w14:schemeClr w14:val="tx1"/>
            </w14:solidFill>
          </w14:textFill>
        </w:rPr>
        <w:t>生</w:t>
      </w:r>
      <w:r>
        <w:rPr>
          <w:rFonts w:hint="default" w:ascii="Times New Roman" w:hAnsi="Times New Roman" w:eastAsia="仿宋_GB2312" w:cs="Times New Roman"/>
          <w:strike w:val="0"/>
          <w:dstrike w:val="0"/>
          <w:color w:val="000000" w:themeColor="text1"/>
          <w:kern w:val="0"/>
          <w:sz w:val="32"/>
          <w:szCs w:val="32"/>
          <w:u w:val="none"/>
          <w:lang w:val="en-US" w:eastAsia="zh-CN"/>
          <w14:textFill>
            <w14:solidFill>
              <w14:schemeClr w14:val="tx1"/>
            </w14:solidFill>
          </w14:textFill>
        </w:rPr>
        <w:t>开展培训的</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机构</w:t>
      </w:r>
      <w:r>
        <w:rPr>
          <w:rFonts w:hint="default" w:ascii="Times New Roman" w:hAnsi="Times New Roman" w:eastAsia="仿宋_GB2312" w:cs="Times New Roman"/>
          <w:strike w:val="0"/>
          <w:dstrike w:val="0"/>
          <w:color w:val="000000" w:themeColor="text1"/>
          <w:kern w:val="0"/>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lang w:val="en-US" w:eastAsia="zh-CN"/>
          <w14:textFill>
            <w14:solidFill>
              <w14:schemeClr w14:val="tx1"/>
            </w14:solidFill>
          </w14:textFill>
        </w:rPr>
        <w:t>不得让学员使用培训贷方式缴纳培训费用，不得通过其他任何形式诱导学员使用培训贷方式缴纳费用。</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九</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当学员</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或其监护人</w:t>
      </w:r>
      <w:r>
        <w:rPr>
          <w:rFonts w:hint="default" w:ascii="Times New Roman" w:hAnsi="Times New Roman" w:eastAsia="仿宋_GB2312" w:cs="Times New Roman"/>
          <w:color w:val="000000" w:themeColor="text1"/>
          <w:kern w:val="0"/>
          <w:sz w:val="32"/>
          <w:szCs w:val="32"/>
          <w14:textFill>
            <w14:solidFill>
              <w14:schemeClr w14:val="tx1"/>
            </w14:solidFill>
          </w14:textFill>
        </w:rPr>
        <w:t>在课程开始前提出退费</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申请</w:t>
      </w:r>
      <w:r>
        <w:rPr>
          <w:rFonts w:hint="default" w:ascii="Times New Roman" w:hAnsi="Times New Roman" w:eastAsia="仿宋_GB2312" w:cs="Times New Roman"/>
          <w:color w:val="000000" w:themeColor="text1"/>
          <w:kern w:val="0"/>
          <w:sz w:val="32"/>
          <w:szCs w:val="32"/>
          <w14:textFill>
            <w14:solidFill>
              <w14:schemeClr w14:val="tx1"/>
            </w14:solidFill>
          </w14:textFill>
        </w:rPr>
        <w:t>的，机构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应</w:t>
      </w:r>
      <w:r>
        <w:rPr>
          <w:rFonts w:hint="eastAsia" w:ascii="Times New Roman" w:hAnsi="Times New Roman" w:eastAsia="仿宋_GB2312" w:cs="Times New Roman"/>
          <w:color w:val="000000" w:themeColor="text1"/>
          <w:kern w:val="0"/>
          <w:sz w:val="32"/>
          <w:szCs w:val="32"/>
          <w:u w:val="none"/>
          <w:lang w:val="en-US" w:eastAsia="zh-CN" w:bidi="ar-SA"/>
          <w14:textFill>
            <w14:solidFill>
              <w14:schemeClr w14:val="tx1"/>
            </w14:solidFill>
          </w14:textFill>
        </w:rPr>
        <w:t>按照合同约定，</w:t>
      </w:r>
      <w:r>
        <w:rPr>
          <w:rFonts w:hint="default" w:ascii="Times New Roman" w:hAnsi="Times New Roman" w:eastAsia="仿宋_GB2312" w:cs="Times New Roman"/>
          <w:color w:val="000000" w:themeColor="text1"/>
          <w:kern w:val="0"/>
          <w:sz w:val="32"/>
          <w:szCs w:val="32"/>
          <w14:textFill>
            <w14:solidFill>
              <w14:schemeClr w14:val="tx1"/>
            </w14:solidFill>
          </w14:textFill>
        </w:rPr>
        <w:t>在5</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个工作</w:t>
      </w:r>
      <w:r>
        <w:rPr>
          <w:rFonts w:hint="default" w:ascii="Times New Roman" w:hAnsi="Times New Roman" w:eastAsia="仿宋_GB2312" w:cs="Times New Roman"/>
          <w:color w:val="000000" w:themeColor="text1"/>
          <w:kern w:val="0"/>
          <w:sz w:val="32"/>
          <w:szCs w:val="32"/>
          <w14:textFill>
            <w14:solidFill>
              <w14:schemeClr w14:val="tx1"/>
            </w14:solidFill>
          </w14:textFill>
        </w:rPr>
        <w:t>日内按原渠道一次性退还所有费用</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当学员</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或其监护人</w:t>
      </w:r>
      <w:r>
        <w:rPr>
          <w:rFonts w:hint="default" w:ascii="Times New Roman" w:hAnsi="Times New Roman" w:eastAsia="仿宋_GB2312" w:cs="Times New Roman"/>
          <w:color w:val="000000" w:themeColor="text1"/>
          <w:kern w:val="0"/>
          <w:sz w:val="32"/>
          <w:szCs w:val="32"/>
          <w14:textFill>
            <w14:solidFill>
              <w14:schemeClr w14:val="tx1"/>
            </w14:solidFill>
          </w14:textFill>
        </w:rPr>
        <w:t>在课程开始后提出退费</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申请</w:t>
      </w:r>
      <w:r>
        <w:rPr>
          <w:rFonts w:hint="default" w:ascii="Times New Roman" w:hAnsi="Times New Roman" w:eastAsia="仿宋_GB2312" w:cs="Times New Roman"/>
          <w:color w:val="000000" w:themeColor="text1"/>
          <w:kern w:val="0"/>
          <w:sz w:val="32"/>
          <w:szCs w:val="32"/>
          <w14:textFill>
            <w14:solidFill>
              <w14:schemeClr w14:val="tx1"/>
            </w14:solidFill>
          </w14:textFill>
        </w:rPr>
        <w:t>的，</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机构</w:t>
      </w:r>
      <w:r>
        <w:rPr>
          <w:rFonts w:hint="default" w:ascii="Times New Roman" w:hAnsi="Times New Roman" w:eastAsia="仿宋_GB2312" w:cs="Times New Roman"/>
          <w:color w:val="000000" w:themeColor="text1"/>
          <w:kern w:val="0"/>
          <w:sz w:val="32"/>
          <w:szCs w:val="32"/>
          <w14:textFill>
            <w14:solidFill>
              <w14:schemeClr w14:val="tx1"/>
            </w14:solidFill>
          </w14:textFill>
        </w:rPr>
        <w:t>应按</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合同退费约定，按比例扣除已完成课时相应费用后，</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于</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15个工作日内</w:t>
      </w:r>
      <w:r>
        <w:rPr>
          <w:rFonts w:hint="default" w:ascii="Times New Roman" w:hAnsi="Times New Roman" w:eastAsia="仿宋_GB2312" w:cs="Times New Roman"/>
          <w:color w:val="000000" w:themeColor="text1"/>
          <w:kern w:val="0"/>
          <w:sz w:val="32"/>
          <w:szCs w:val="32"/>
          <w14:textFill>
            <w14:solidFill>
              <w14:schemeClr w14:val="tx1"/>
            </w14:solidFill>
          </w14:textFill>
        </w:rPr>
        <w:t>按原渠道一次性退还</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十、</w:t>
      </w:r>
      <w:r>
        <w:rPr>
          <w:rFonts w:hint="default" w:ascii="Times New Roman" w:hAnsi="Times New Roman" w:eastAsia="仿宋_GB2312" w:cs="Times New Roman"/>
          <w:color w:val="000000" w:themeColor="text1"/>
          <w:kern w:val="0"/>
          <w:sz w:val="32"/>
          <w:szCs w:val="32"/>
          <w14:textFill>
            <w14:solidFill>
              <w14:schemeClr w14:val="tx1"/>
            </w14:solidFill>
          </w14:textFill>
        </w:rPr>
        <w:t>因收退费问题</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产生纠纷时</w:t>
      </w:r>
      <w:r>
        <w:rPr>
          <w:rFonts w:hint="default" w:ascii="Times New Roman" w:hAnsi="Times New Roman" w:eastAsia="仿宋_GB2312" w:cs="Times New Roman"/>
          <w:color w:val="000000" w:themeColor="text1"/>
          <w:kern w:val="0"/>
          <w:sz w:val="32"/>
          <w:szCs w:val="32"/>
          <w14:textFill>
            <w14:solidFill>
              <w14:schemeClr w14:val="tx1"/>
            </w14:solidFill>
          </w14:textFill>
        </w:rPr>
        <w:t>，可以通过下列途径解决：</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（一）学员与机构协商解决;</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strike w:val="0"/>
          <w:dstrike w:val="0"/>
          <w:color w:val="000000" w:themeColor="text1"/>
          <w:kern w:val="0"/>
          <w:sz w:val="32"/>
          <w:szCs w:val="32"/>
          <w14:textFill>
            <w14:solidFill>
              <w14:schemeClr w14:val="tx1"/>
            </w14:solidFill>
          </w14:textFill>
        </w:rPr>
      </w:pPr>
      <w:r>
        <w:rPr>
          <w:rFonts w:hint="default" w:ascii="Times New Roman" w:hAnsi="Times New Roman" w:eastAsia="仿宋_GB2312" w:cs="Times New Roman"/>
          <w:strike w:val="0"/>
          <w:dstrike w:val="0"/>
          <w:color w:val="000000" w:themeColor="text1"/>
          <w:kern w:val="0"/>
          <w:sz w:val="32"/>
          <w:szCs w:val="32"/>
          <w14:textFill>
            <w14:solidFill>
              <w14:schemeClr w14:val="tx1"/>
            </w14:solidFill>
          </w14:textFill>
        </w:rPr>
        <w:t>（二）请求消费者协会或依法成立的其他调解组织调解;</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（三）向有关行政部门投诉;</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（四）根据与机构达成的仲裁协议提请仲裁机构仲裁;</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（五）向人民法院提起诉讼。</w:t>
      </w:r>
    </w:p>
    <w:p>
      <w:pPr>
        <w:pStyle w:val="2"/>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b w:val="0"/>
          <w:bCs w:val="0"/>
          <w:color w:val="000000" w:themeColor="text1"/>
          <w:kern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u w:val="none"/>
          <w:lang w:val="en-US" w:eastAsia="zh-CN"/>
          <w14:textFill>
            <w14:solidFill>
              <w14:schemeClr w14:val="tx1"/>
            </w14:solidFill>
          </w14:textFill>
        </w:rPr>
        <w:t>十一、</w:t>
      </w:r>
      <w:r>
        <w:rPr>
          <w:rFonts w:hint="default" w:ascii="Times New Roman" w:hAnsi="Times New Roman" w:eastAsia="仿宋_GB2312" w:cs="Times New Roman"/>
          <w:b w:val="0"/>
          <w:bCs w:val="0"/>
          <w:color w:val="000000" w:themeColor="text1"/>
          <w:kern w:val="0"/>
          <w:sz w:val="32"/>
          <w:szCs w:val="32"/>
          <w:u w:val="none"/>
          <w:lang w:val="en-US" w:eastAsia="zh-CN" w:bidi="ar-SA"/>
          <w14:textFill>
            <w14:solidFill>
              <w14:schemeClr w14:val="tx1"/>
            </w14:solidFill>
          </w14:textFill>
        </w:rPr>
        <w:t>机构预收取的培训费用通过信息化平台进行监管。机构完成授课后，经学员</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或其监护人</w:t>
      </w:r>
      <w:r>
        <w:rPr>
          <w:rFonts w:hint="default" w:ascii="Times New Roman" w:hAnsi="Times New Roman" w:eastAsia="仿宋_GB2312" w:cs="Times New Roman"/>
          <w:b w:val="0"/>
          <w:bCs w:val="0"/>
          <w:color w:val="000000" w:themeColor="text1"/>
          <w:kern w:val="0"/>
          <w:sz w:val="32"/>
          <w:szCs w:val="32"/>
          <w:u w:val="none"/>
          <w:lang w:val="en-US" w:eastAsia="zh-CN" w:bidi="ar-SA"/>
          <w14:textFill>
            <w14:solidFill>
              <w14:schemeClr w14:val="tx1"/>
            </w14:solidFill>
          </w14:textFill>
        </w:rPr>
        <w:t>确认同意，银行于3个工作日内完成资金拨付，资金拨付应与授课进度同步、同比例；机构授课完成且履行告知义务后，学员</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或其监护人</w:t>
      </w:r>
      <w:r>
        <w:rPr>
          <w:rFonts w:hint="default" w:ascii="Times New Roman" w:hAnsi="Times New Roman" w:eastAsia="仿宋_GB2312" w:cs="Times New Roman"/>
          <w:b w:val="0"/>
          <w:bCs w:val="0"/>
          <w:color w:val="000000" w:themeColor="text1"/>
          <w:kern w:val="0"/>
          <w:sz w:val="32"/>
          <w:szCs w:val="32"/>
          <w:u w:val="none"/>
          <w:lang w:val="en-US" w:eastAsia="zh-CN" w:bidi="ar-SA"/>
          <w14:textFill>
            <w14:solidFill>
              <w14:schemeClr w14:val="tx1"/>
            </w14:solidFill>
          </w14:textFill>
        </w:rPr>
        <w:t>超过5日未确认的，银行视为确认同意，履行资金拨付职责。</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教育</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主管</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部门要加强与金融部门的合作，通过严控账户最低余额和大额资金流动等措施加强对机构资金的监管。机构可</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选用“留存最低余额”</w:t>
      </w:r>
      <w:r>
        <w:rPr>
          <w:rFonts w:hint="default" w:ascii="Times New Roman" w:hAnsi="Times New Roman" w:eastAsia="仿宋_GB2312" w:cs="Times New Roman"/>
          <w:b w:val="0"/>
          <w:bCs w:val="0"/>
          <w:color w:val="000000" w:themeColor="text1"/>
          <w:kern w:val="0"/>
          <w:sz w:val="32"/>
          <w:szCs w:val="32"/>
          <w:u w:val="none"/>
          <w:lang w:val="en-US" w:eastAsia="zh-CN"/>
          <w14:textFill>
            <w14:solidFill>
              <w14:schemeClr w14:val="tx1"/>
            </w14:solidFill>
          </w14:textFill>
        </w:rPr>
        <w:t>监管模式</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进行过渡，</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过渡期原则上不超过一年</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管理办法签发之日起</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因特殊原因需延长的，可向教育主管部门申请，经同意后可</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适当</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延长。</w:t>
      </w:r>
    </w:p>
    <w:p>
      <w:pPr>
        <w:pStyle w:val="2"/>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十</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二</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机构不配合资金监管的，由教育行政部门责令整改，情节严重或拒不整改的，移交执法部门调查处理，并依法依规实施信用公示。对学员权益造成损害的，机构依法承担侵权责任。</w:t>
      </w:r>
    </w:p>
    <w:p>
      <w:pPr>
        <w:keepNext w:val="0"/>
        <w:keepLines w:val="0"/>
        <w:pageBreakBefore w:val="0"/>
        <w:widowControl w:val="0"/>
        <w:suppressAutoHyphens/>
        <w:kinsoku/>
        <w:wordWrap/>
        <w:overflowPunct/>
        <w:topLinePunct w:val="0"/>
        <w:autoSpaceDE/>
        <w:autoSpaceDN/>
        <w:bidi w:val="0"/>
        <w:adjustRightInd w:val="0"/>
        <w:snapToGrid w:val="0"/>
        <w:spacing w:line="600" w:lineRule="exact"/>
        <w:ind w:firstLine="640" w:firstLineChars="200"/>
        <w:textAlignment w:val="baseline"/>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十</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三</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机构、银行</w:t>
      </w:r>
      <w:r>
        <w:rPr>
          <w:rFonts w:hint="default" w:ascii="Times New Roman" w:hAnsi="Times New Roman" w:eastAsia="仿宋_GB2312" w:cs="Times New Roman"/>
          <w:strike w:val="0"/>
          <w:dstrike w:val="0"/>
          <w:color w:val="000000" w:themeColor="text1"/>
          <w:kern w:val="0"/>
          <w:sz w:val="32"/>
          <w:szCs w:val="32"/>
          <w14:textFill>
            <w14:solidFill>
              <w14:schemeClr w14:val="tx1"/>
            </w14:solidFill>
          </w14:textFill>
        </w:rPr>
        <w:t>应</w:t>
      </w:r>
      <w:r>
        <w:rPr>
          <w:rFonts w:hint="default" w:ascii="Times New Roman" w:hAnsi="Times New Roman" w:eastAsia="仿宋_GB2312" w:cs="Times New Roman"/>
          <w:color w:val="000000" w:themeColor="text1"/>
          <w:kern w:val="0"/>
          <w:sz w:val="32"/>
          <w:szCs w:val="32"/>
          <w14:textFill>
            <w14:solidFill>
              <w14:schemeClr w14:val="tx1"/>
            </w14:solidFill>
          </w14:textFill>
        </w:rPr>
        <w:t>对学员及家长个人信息严格保密，不得泄露、出售或者非法向他人提供。</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十</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u w:val="none"/>
          <w14:textFill>
            <w14:solidFill>
              <w14:schemeClr w14:val="tx1"/>
            </w14:solidFill>
          </w14:textFill>
        </w:rPr>
        <w:t>、各</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区县政府、开发区管委会</w:t>
      </w:r>
      <w:r>
        <w:rPr>
          <w:rFonts w:hint="default" w:ascii="Times New Roman" w:hAnsi="Times New Roman" w:eastAsia="仿宋_GB2312" w:cs="Times New Roman"/>
          <w:color w:val="000000" w:themeColor="text1"/>
          <w:sz w:val="32"/>
          <w:szCs w:val="32"/>
          <w:u w:val="none"/>
          <w14:textFill>
            <w14:solidFill>
              <w14:schemeClr w14:val="tx1"/>
            </w14:solidFill>
          </w14:textFill>
        </w:rPr>
        <w:t>要将机构资金监管工作作为社会风险防控的重要环节和举措，</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将</w:t>
      </w:r>
      <w:r>
        <w:rPr>
          <w:rFonts w:hint="default" w:ascii="Times New Roman" w:hAnsi="Times New Roman" w:eastAsia="仿宋_GB2312" w:cs="Times New Roman"/>
          <w:color w:val="000000" w:themeColor="text1"/>
          <w:sz w:val="32"/>
          <w:szCs w:val="32"/>
          <w:u w:val="none"/>
          <w14:textFill>
            <w14:solidFill>
              <w14:schemeClr w14:val="tx1"/>
            </w14:solidFill>
          </w14:textFill>
        </w:rPr>
        <w:t>机构</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学费专用账户</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设立情况及时向社会公布。</w:t>
      </w:r>
      <w:r>
        <w:rPr>
          <w:rFonts w:hint="default" w:ascii="Times New Roman" w:hAnsi="Times New Roman" w:eastAsia="仿宋_GB2312" w:cs="Times New Roman"/>
          <w:color w:val="000000" w:themeColor="text1"/>
          <w:sz w:val="32"/>
          <w:szCs w:val="32"/>
          <w:u w:val="none"/>
          <w14:textFill>
            <w14:solidFill>
              <w14:schemeClr w14:val="tx1"/>
            </w14:solidFill>
          </w14:textFill>
        </w:rPr>
        <w:t>各</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区县、开发区民政、市场监管、金融部门应</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根据</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业务职能做好</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监督检查工作。</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各区县、开发区金融管理部门应协助开展机构资金监管工作，配合做好与相关金融机构的协调沟通工作。</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本通知自202</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none"/>
          <w14:textFill>
            <w14:solidFill>
              <w14:schemeClr w14:val="tx1"/>
            </w14:solidFill>
          </w14:textFill>
        </w:rPr>
        <w:t>年</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X</w:t>
      </w:r>
      <w:r>
        <w:rPr>
          <w:rFonts w:hint="default" w:ascii="Times New Roman" w:hAnsi="Times New Roman" w:eastAsia="仿宋_GB2312" w:cs="Times New Roman"/>
          <w:color w:val="000000" w:themeColor="text1"/>
          <w:sz w:val="32"/>
          <w:szCs w:val="32"/>
          <w:u w:val="none"/>
          <w14:textFill>
            <w14:solidFill>
              <w14:schemeClr w14:val="tx1"/>
            </w14:solidFill>
          </w14:textFill>
        </w:rPr>
        <w:t>月</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X</w:t>
      </w:r>
      <w:r>
        <w:rPr>
          <w:rFonts w:hint="default" w:ascii="Times New Roman" w:hAnsi="Times New Roman" w:eastAsia="仿宋_GB2312" w:cs="Times New Roman"/>
          <w:color w:val="000000" w:themeColor="text1"/>
          <w:sz w:val="32"/>
          <w:szCs w:val="32"/>
          <w:u w:val="none"/>
          <w14:textFill>
            <w14:solidFill>
              <w14:schemeClr w14:val="tx1"/>
            </w14:solidFill>
          </w14:textFill>
        </w:rPr>
        <w:t>日起实施。</w:t>
      </w:r>
      <w:r>
        <w:rPr>
          <w:rFonts w:hint="default" w:ascii="Times New Roman" w:hAnsi="Times New Roman" w:eastAsia="仿宋_GB2312" w:cs="Times New Roman"/>
          <w:color w:val="000000" w:themeColor="text1"/>
          <w:kern w:val="0"/>
          <w:sz w:val="32"/>
          <w:szCs w:val="32"/>
          <w14:textFill>
            <w14:solidFill>
              <w14:schemeClr w14:val="tx1"/>
            </w14:solidFill>
          </w14:textFill>
        </w:rPr>
        <w:t>此前规定与本办法不一致的，以本办法为准。</w:t>
      </w:r>
      <w:r>
        <w:rPr>
          <w:rFonts w:hint="default" w:ascii="Times New Roman" w:hAnsi="Times New Roman" w:eastAsia="仿宋_GB2312" w:cs="Times New Roman"/>
          <w:color w:val="000000" w:themeColor="text1"/>
          <w:sz w:val="32"/>
          <w:szCs w:val="32"/>
          <w:u w:val="none"/>
          <w14:textFill>
            <w14:solidFill>
              <w14:schemeClr w14:val="tx1"/>
            </w14:solidFill>
          </w14:textFill>
        </w:rPr>
        <w:t>国家和省另有规定的，从其规定。</w:t>
      </w:r>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p>
    <w:sectPr>
      <w:footerReference r:id="rId3" w:type="default"/>
      <w:pgSz w:w="11906" w:h="16838"/>
      <w:pgMar w:top="2098" w:right="1474" w:bottom="1984" w:left="1587"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fldChar w:fldCharType="begin"/>
                          </w:r>
                          <w:r>
                            <w:rPr>
                              <w:rFonts w:hint="eastAsia" w:ascii="楷体_GB2312" w:hAnsi="楷体_GB2312" w:eastAsia="楷体_GB2312" w:cs="楷体_GB2312"/>
                              <w:sz w:val="32"/>
                              <w:szCs w:val="32"/>
                              <w:lang w:eastAsia="zh-CN"/>
                            </w:rPr>
                            <w:instrText xml:space="preserve"> PAGE  \* MERGEFORMAT </w:instrText>
                          </w:r>
                          <w:r>
                            <w:rPr>
                              <w:rFonts w:hint="eastAsia" w:ascii="楷体_GB2312" w:hAnsi="楷体_GB2312" w:eastAsia="楷体_GB2312" w:cs="楷体_GB2312"/>
                              <w:sz w:val="32"/>
                              <w:szCs w:val="32"/>
                              <w:lang w:eastAsia="zh-CN"/>
                            </w:rPr>
                            <w:fldChar w:fldCharType="separate"/>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fldChar w:fldCharType="begin"/>
                    </w:r>
                    <w:r>
                      <w:rPr>
                        <w:rFonts w:hint="eastAsia" w:ascii="楷体_GB2312" w:hAnsi="楷体_GB2312" w:eastAsia="楷体_GB2312" w:cs="楷体_GB2312"/>
                        <w:sz w:val="32"/>
                        <w:szCs w:val="32"/>
                        <w:lang w:eastAsia="zh-CN"/>
                      </w:rPr>
                      <w:instrText xml:space="preserve"> PAGE  \* MERGEFORMAT </w:instrText>
                    </w:r>
                    <w:r>
                      <w:rPr>
                        <w:rFonts w:hint="eastAsia" w:ascii="楷体_GB2312" w:hAnsi="楷体_GB2312" w:eastAsia="楷体_GB2312" w:cs="楷体_GB2312"/>
                        <w:sz w:val="32"/>
                        <w:szCs w:val="32"/>
                        <w:lang w:eastAsia="zh-CN"/>
                      </w:rPr>
                      <w:fldChar w:fldCharType="separate"/>
                    </w:r>
                    <w:r>
                      <w:rPr>
                        <w:rFonts w:hint="eastAsia" w:ascii="楷体_GB2312" w:hAnsi="楷体_GB2312" w:eastAsia="楷体_GB2312" w:cs="楷体_GB2312"/>
                        <w:sz w:val="32"/>
                        <w:szCs w:val="32"/>
                        <w:lang w:eastAsia="zh-CN"/>
                      </w:rPr>
                      <w:t>1</w:t>
                    </w:r>
                    <w:r>
                      <w:rPr>
                        <w:rFonts w:hint="eastAsia" w:ascii="楷体_GB2312" w:hAnsi="楷体_GB2312" w:eastAsia="楷体_GB2312" w:cs="楷体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9E"/>
    <w:rsid w:val="000E4E77"/>
    <w:rsid w:val="00353BAD"/>
    <w:rsid w:val="00564C89"/>
    <w:rsid w:val="0073509E"/>
    <w:rsid w:val="00897D3D"/>
    <w:rsid w:val="00C62815"/>
    <w:rsid w:val="022C2C84"/>
    <w:rsid w:val="02852A23"/>
    <w:rsid w:val="02FA42AF"/>
    <w:rsid w:val="03D43AAC"/>
    <w:rsid w:val="04513728"/>
    <w:rsid w:val="04711D99"/>
    <w:rsid w:val="05582F83"/>
    <w:rsid w:val="061810EB"/>
    <w:rsid w:val="06B54D6F"/>
    <w:rsid w:val="072331C4"/>
    <w:rsid w:val="082203DE"/>
    <w:rsid w:val="09EE4E20"/>
    <w:rsid w:val="0A481489"/>
    <w:rsid w:val="0AD11058"/>
    <w:rsid w:val="0B745B1D"/>
    <w:rsid w:val="0BC53A34"/>
    <w:rsid w:val="0C586621"/>
    <w:rsid w:val="0C7C4187"/>
    <w:rsid w:val="0D9650A7"/>
    <w:rsid w:val="0E4C3894"/>
    <w:rsid w:val="0E8B395E"/>
    <w:rsid w:val="0F4E0069"/>
    <w:rsid w:val="10BD2B7E"/>
    <w:rsid w:val="1177384C"/>
    <w:rsid w:val="11A17BE9"/>
    <w:rsid w:val="11AA626B"/>
    <w:rsid w:val="11E14178"/>
    <w:rsid w:val="11EA0912"/>
    <w:rsid w:val="11F92877"/>
    <w:rsid w:val="12025F2F"/>
    <w:rsid w:val="14171DD9"/>
    <w:rsid w:val="14444B40"/>
    <w:rsid w:val="146E5A86"/>
    <w:rsid w:val="1494235F"/>
    <w:rsid w:val="14B16072"/>
    <w:rsid w:val="152E121B"/>
    <w:rsid w:val="158D495F"/>
    <w:rsid w:val="15EE4E6D"/>
    <w:rsid w:val="1882465B"/>
    <w:rsid w:val="19E45F3F"/>
    <w:rsid w:val="1AF45481"/>
    <w:rsid w:val="1BCC28A2"/>
    <w:rsid w:val="1D463C40"/>
    <w:rsid w:val="1D98612A"/>
    <w:rsid w:val="1FB67C95"/>
    <w:rsid w:val="1FBE23EF"/>
    <w:rsid w:val="208A5B29"/>
    <w:rsid w:val="20C5754D"/>
    <w:rsid w:val="211E438C"/>
    <w:rsid w:val="22813C4D"/>
    <w:rsid w:val="236D353C"/>
    <w:rsid w:val="26A509A4"/>
    <w:rsid w:val="26EA0E1B"/>
    <w:rsid w:val="27237F1E"/>
    <w:rsid w:val="27D32186"/>
    <w:rsid w:val="280B05C0"/>
    <w:rsid w:val="288A3846"/>
    <w:rsid w:val="28F40797"/>
    <w:rsid w:val="290E5E6C"/>
    <w:rsid w:val="29355309"/>
    <w:rsid w:val="29390168"/>
    <w:rsid w:val="297A5BF3"/>
    <w:rsid w:val="2AE74CD1"/>
    <w:rsid w:val="2B05236E"/>
    <w:rsid w:val="2CA6709D"/>
    <w:rsid w:val="2E3D6758"/>
    <w:rsid w:val="2E682CC1"/>
    <w:rsid w:val="2EDE41EB"/>
    <w:rsid w:val="306939FF"/>
    <w:rsid w:val="307173A8"/>
    <w:rsid w:val="30B928F1"/>
    <w:rsid w:val="31163DB6"/>
    <w:rsid w:val="31D63E2D"/>
    <w:rsid w:val="31EF3396"/>
    <w:rsid w:val="329628DC"/>
    <w:rsid w:val="334C5F03"/>
    <w:rsid w:val="3409634E"/>
    <w:rsid w:val="34904C6A"/>
    <w:rsid w:val="34966A04"/>
    <w:rsid w:val="3548525F"/>
    <w:rsid w:val="35623C38"/>
    <w:rsid w:val="357F0096"/>
    <w:rsid w:val="360D4D06"/>
    <w:rsid w:val="37424EFF"/>
    <w:rsid w:val="37D06958"/>
    <w:rsid w:val="37E4637C"/>
    <w:rsid w:val="39AF6D4F"/>
    <w:rsid w:val="3A89489D"/>
    <w:rsid w:val="3AEB5A45"/>
    <w:rsid w:val="3CB4489C"/>
    <w:rsid w:val="3E4A0D18"/>
    <w:rsid w:val="3ED85715"/>
    <w:rsid w:val="3F3F14E9"/>
    <w:rsid w:val="40576A66"/>
    <w:rsid w:val="407B02A2"/>
    <w:rsid w:val="40D20A1D"/>
    <w:rsid w:val="41727923"/>
    <w:rsid w:val="42CF0C26"/>
    <w:rsid w:val="44902CBF"/>
    <w:rsid w:val="44E154EC"/>
    <w:rsid w:val="458D66CF"/>
    <w:rsid w:val="473D08D7"/>
    <w:rsid w:val="48394236"/>
    <w:rsid w:val="4A4B37E7"/>
    <w:rsid w:val="4A5A44C8"/>
    <w:rsid w:val="4A61180C"/>
    <w:rsid w:val="4ABE6BBF"/>
    <w:rsid w:val="4B057A52"/>
    <w:rsid w:val="4B4D1F34"/>
    <w:rsid w:val="4C1714EF"/>
    <w:rsid w:val="4CD12C7F"/>
    <w:rsid w:val="4D535A18"/>
    <w:rsid w:val="4DAA2177"/>
    <w:rsid w:val="4EFB236B"/>
    <w:rsid w:val="4F1B2312"/>
    <w:rsid w:val="50FB052C"/>
    <w:rsid w:val="52026C48"/>
    <w:rsid w:val="529B3CE7"/>
    <w:rsid w:val="54085337"/>
    <w:rsid w:val="548B7706"/>
    <w:rsid w:val="55BF7D84"/>
    <w:rsid w:val="567A5703"/>
    <w:rsid w:val="574D1F6A"/>
    <w:rsid w:val="585851C0"/>
    <w:rsid w:val="59400461"/>
    <w:rsid w:val="59872206"/>
    <w:rsid w:val="5AC6245D"/>
    <w:rsid w:val="5AC914A8"/>
    <w:rsid w:val="5DF6684B"/>
    <w:rsid w:val="619C6127"/>
    <w:rsid w:val="632C38B0"/>
    <w:rsid w:val="64782BB7"/>
    <w:rsid w:val="64AC2F37"/>
    <w:rsid w:val="65CC7FB1"/>
    <w:rsid w:val="67257254"/>
    <w:rsid w:val="675D0216"/>
    <w:rsid w:val="686F3488"/>
    <w:rsid w:val="68944DFC"/>
    <w:rsid w:val="698051EA"/>
    <w:rsid w:val="6A0511F5"/>
    <w:rsid w:val="6A1F245B"/>
    <w:rsid w:val="6AC72F2D"/>
    <w:rsid w:val="6C837125"/>
    <w:rsid w:val="6F476391"/>
    <w:rsid w:val="6F8B16A6"/>
    <w:rsid w:val="71157C34"/>
    <w:rsid w:val="71856B4F"/>
    <w:rsid w:val="71CA2319"/>
    <w:rsid w:val="71D01D07"/>
    <w:rsid w:val="72AB6AD2"/>
    <w:rsid w:val="72EB0853"/>
    <w:rsid w:val="732C1C9F"/>
    <w:rsid w:val="734A4272"/>
    <w:rsid w:val="738E5EF3"/>
    <w:rsid w:val="73950E98"/>
    <w:rsid w:val="740D2C6B"/>
    <w:rsid w:val="7519284F"/>
    <w:rsid w:val="77B701C7"/>
    <w:rsid w:val="787A4612"/>
    <w:rsid w:val="7A25245B"/>
    <w:rsid w:val="7AEB52BB"/>
    <w:rsid w:val="7C9A7E20"/>
    <w:rsid w:val="7CB16B06"/>
    <w:rsid w:val="7CBD437C"/>
    <w:rsid w:val="7D793B9E"/>
    <w:rsid w:val="7E690B84"/>
    <w:rsid w:val="7FB5223B"/>
    <w:rsid w:val="7FFC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next w:val="1"/>
    <w:qFormat/>
    <w:uiPriority w:val="0"/>
    <w:pPr>
      <w:spacing w:line="240" w:lineRule="auto"/>
      <w:jc w:val="both"/>
    </w:pPr>
    <w:rPr>
      <w:rFonts w:ascii="宋体" w:hAnsi="宋体" w:eastAsia="宋体"/>
      <w:color w:val="000000"/>
      <w:kern w:val="2"/>
      <w:sz w:val="21"/>
      <w:szCs w:val="21"/>
      <w:lang w:val="en-US" w:eastAsia="zh-CN" w:bidi="ar-SA"/>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paragraph" w:customStyle="1" w:styleId="9">
    <w:name w:val="Body text|1"/>
    <w:basedOn w:val="1"/>
    <w:qFormat/>
    <w:uiPriority w:val="0"/>
    <w:pPr>
      <w:widowControl w:val="0"/>
      <w:shd w:val="clear" w:color="auto" w:fill="auto"/>
      <w:spacing w:line="415"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287</Characters>
  <Lines>2</Lines>
  <Paragraphs>1</Paragraphs>
  <TotalTime>15</TotalTime>
  <ScaleCrop>false</ScaleCrop>
  <LinksUpToDate>false</LinksUpToDate>
  <CharactersWithSpaces>336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2021-04-21T05:03:00Z</dcterms:created>
  <dc:creator>潘建宏</dc:creator>
  <cp:lastModifiedBy>武岳</cp:lastModifiedBy>
  <cp:lastPrinted>2021-10-22T10:05:00Z</cp:lastPrinted>
  <dcterms:modified xsi:type="dcterms:W3CDTF">2021-10-22T10:23:41Z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1334591_btnclosed</vt:lpwstr>
  </property>
  <property fmtid="{D5CDD505-2E9C-101B-9397-08002B2CF9AE}" pid="3" name="KSOProductBuildVer">
    <vt:lpwstr>2052-11.1.0.10938</vt:lpwstr>
  </property>
  <property fmtid="{D5CDD505-2E9C-101B-9397-08002B2CF9AE}" pid="4" name="ICV">
    <vt:lpwstr>FF5E3D89E5674A04A723405391139AD8</vt:lpwstr>
  </property>
</Properties>
</file>