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黑体"/>
          <w:color w:val="000000"/>
          <w:spacing w:val="-2"/>
          <w:kern w:val="0"/>
          <w:szCs w:val="32"/>
        </w:rPr>
      </w:pPr>
      <w:r>
        <w:rPr>
          <w:rFonts w:eastAsia="黑体"/>
          <w:color w:val="000000"/>
          <w:spacing w:val="-2"/>
          <w:kern w:val="0"/>
          <w:szCs w:val="32"/>
        </w:rPr>
        <w:t>附</w:t>
      </w:r>
      <w:r>
        <w:rPr>
          <w:rFonts w:hint="eastAsia" w:eastAsia="黑体"/>
          <w:color w:val="000000"/>
          <w:spacing w:val="-2"/>
          <w:kern w:val="0"/>
          <w:szCs w:val="32"/>
        </w:rPr>
        <w:t>件4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default" w:ascii="Traditional Arabic" w:hAnsi="Traditional Arabic" w:eastAsia="方正小标宋简体" w:cs="Traditional Arabic"/>
          <w:bCs/>
          <w:color w:val="000000"/>
          <w:kern w:val="0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年西安市普通高中招生计划备案表</w:t>
      </w:r>
    </w:p>
    <w:p>
      <w:pPr>
        <w:tabs>
          <w:tab w:val="left" w:pos="7920"/>
        </w:tabs>
        <w:spacing w:line="570" w:lineRule="exact"/>
        <w:jc w:val="left"/>
        <w:rPr>
          <w:rFonts w:hint="eastAsia"/>
          <w:color w:val="000000"/>
          <w:sz w:val="21"/>
          <w:szCs w:val="21"/>
        </w:rPr>
      </w:pPr>
    </w:p>
    <w:p>
      <w:pPr>
        <w:tabs>
          <w:tab w:val="left" w:pos="7920"/>
        </w:tabs>
        <w:spacing w:line="570" w:lineRule="exact"/>
        <w:jc w:val="left"/>
        <w:rPr>
          <w:rFonts w:hint="default" w:ascii="Traditional Arabic" w:hAnsi="Traditional Arabic" w:eastAsia="仿宋_GB2312" w:cs="Traditional Arabic"/>
          <w:color w:val="000000"/>
          <w:sz w:val="24"/>
          <w:szCs w:val="24"/>
        </w:rPr>
      </w:pPr>
      <w:r>
        <w:rPr>
          <w:rFonts w:hint="default" w:ascii="Traditional Arabic" w:hAnsi="Traditional Arabic" w:eastAsia="仿宋_GB2312" w:cs="Traditional Arabic"/>
          <w:color w:val="000000"/>
          <w:sz w:val="24"/>
          <w:szCs w:val="24"/>
        </w:rPr>
        <w:t>填报单位（盖章）：</w:t>
      </w:r>
      <w:r>
        <w:rPr>
          <w:rFonts w:hint="default" w:ascii="Traditional Arabic" w:hAnsi="Traditional Arabic" w:eastAsia="仿宋_GB2312" w:cs="Traditional Arabic"/>
          <w:color w:val="000000"/>
          <w:sz w:val="24"/>
          <w:szCs w:val="24"/>
          <w:u w:val="single"/>
        </w:rPr>
        <w:t xml:space="preserve">           </w:t>
      </w:r>
      <w:r>
        <w:rPr>
          <w:rFonts w:hint="default" w:ascii="Traditional Arabic" w:hAnsi="Traditional Arabic" w:eastAsia="仿宋_GB2312" w:cs="Traditional Arabic"/>
          <w:color w:val="000000"/>
          <w:sz w:val="24"/>
          <w:szCs w:val="24"/>
        </w:rPr>
        <w:t xml:space="preserve">区县（开发区）教育局    </w:t>
      </w:r>
      <w:r>
        <w:rPr>
          <w:rFonts w:hint="default" w:ascii="Traditional Arabic" w:hAnsi="Traditional Arabic" w:eastAsia="仿宋_GB2312" w:cs="Traditional Arabic"/>
          <w:bCs/>
          <w:color w:val="000000"/>
          <w:sz w:val="24"/>
          <w:szCs w:val="24"/>
        </w:rPr>
        <w:t xml:space="preserve">  主要负责人：</w:t>
      </w:r>
      <w:r>
        <w:rPr>
          <w:rFonts w:hint="default" w:ascii="Traditional Arabic" w:hAnsi="Traditional Arabic" w:eastAsia="仿宋_GB2312" w:cs="Traditional Arabic"/>
          <w:color w:val="000000"/>
          <w:sz w:val="24"/>
          <w:szCs w:val="24"/>
        </w:rPr>
        <w:t xml:space="preserve">                 填报时间：2024年   月   日</w:t>
      </w:r>
    </w:p>
    <w:tbl>
      <w:tblPr>
        <w:tblStyle w:val="4"/>
        <w:tblW w:w="1367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"/>
        <w:gridCol w:w="1952"/>
        <w:gridCol w:w="600"/>
        <w:gridCol w:w="513"/>
        <w:gridCol w:w="937"/>
        <w:gridCol w:w="875"/>
        <w:gridCol w:w="825"/>
        <w:gridCol w:w="1100"/>
        <w:gridCol w:w="688"/>
        <w:gridCol w:w="900"/>
        <w:gridCol w:w="800"/>
        <w:gridCol w:w="850"/>
        <w:gridCol w:w="1837"/>
        <w:gridCol w:w="625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市、县（学校）名称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ind w:left="-67" w:leftChars="-21" w:right="-74" w:rightChars="-23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办学性质</w:t>
            </w: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ind w:left="-67" w:leftChars="-21" w:right="-74" w:rightChars="-23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办学等级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2023年实际</w:t>
            </w:r>
          </w:p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招生数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2024年计划</w:t>
            </w:r>
          </w:p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4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统招生计划类别、数量（名）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ind w:right="-51" w:rightChars="-16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定向生计划类型、数量（名）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ind w:left="-64" w:leftChars="-20" w:right="-51" w:rightChars="-16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单列计划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ind w:left="-64" w:leftChars="-20" w:right="-51" w:rightChars="-16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spacing w:val="-20"/>
                <w:kern w:val="0"/>
                <w:sz w:val="21"/>
                <w:szCs w:val="21"/>
              </w:rPr>
              <w:t>统招计划小计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spacing w:val="-20"/>
                <w:kern w:val="0"/>
                <w:sz w:val="21"/>
                <w:szCs w:val="21"/>
              </w:rPr>
              <w:t>市内跨区域招生计划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特长生计划数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定向</w:t>
            </w:r>
          </w:p>
          <w:p>
            <w:pPr>
              <w:spacing w:line="40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计划</w:t>
            </w:r>
          </w:p>
          <w:p>
            <w:pPr>
              <w:spacing w:line="40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1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其中：面向薄弱初中、农村初中定向生计划数</w:t>
            </w: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ind w:left="-70" w:leftChars="-22" w:right="-58" w:rightChars="-18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体育生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ind w:left="-70" w:leftChars="-22" w:right="-58" w:rightChars="-18"/>
              <w:jc w:val="center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  <w:t>艺术生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××市合计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××县（区）小计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××高中学校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××高中学校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raditional Arabic" w:hAnsi="Traditional Arabic" w:eastAsia="仿宋_GB2312" w:cs="Traditional Arabic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320" w:lineRule="exact"/>
        <w:rPr>
          <w:rFonts w:hint="default" w:ascii="Traditional Arabic" w:hAnsi="Traditional Arabic" w:eastAsia="仿宋_GB2312" w:cs="Traditional Arabic"/>
          <w:color w:val="000000"/>
          <w:kern w:val="0"/>
          <w:sz w:val="21"/>
          <w:szCs w:val="21"/>
        </w:rPr>
      </w:pPr>
      <w:r>
        <w:rPr>
          <w:rFonts w:hint="default" w:ascii="Traditional Arabic" w:hAnsi="Traditional Arabic" w:eastAsia="仿宋_GB2312" w:cs="Traditional Arabic"/>
          <w:color w:val="000000"/>
          <w:kern w:val="0"/>
          <w:sz w:val="21"/>
          <w:szCs w:val="21"/>
        </w:rPr>
        <w:t>备注：</w:t>
      </w:r>
    </w:p>
    <w:p>
      <w:pPr>
        <w:spacing w:line="320" w:lineRule="exact"/>
        <w:rPr>
          <w:rFonts w:hint="default" w:ascii="Traditional Arabic" w:hAnsi="Traditional Arabic" w:eastAsia="仿宋_GB2312" w:cs="Traditional Arabic"/>
          <w:color w:val="000000"/>
          <w:kern w:val="0"/>
          <w:sz w:val="21"/>
          <w:szCs w:val="21"/>
        </w:rPr>
      </w:pPr>
      <w:r>
        <w:rPr>
          <w:rFonts w:hint="default" w:ascii="Traditional Arabic" w:hAnsi="Traditional Arabic" w:eastAsia="仿宋_GB2312" w:cs="Traditional Arabic"/>
          <w:color w:val="000000"/>
          <w:kern w:val="0"/>
          <w:sz w:val="21"/>
          <w:szCs w:val="21"/>
        </w:rPr>
        <w:t>1.招生计划合计数为统招计划小计数、定向生计划小计与单列计划之和。</w:t>
      </w:r>
    </w:p>
    <w:p>
      <w:pPr>
        <w:spacing w:line="320" w:lineRule="exact"/>
        <w:rPr>
          <w:rFonts w:hint="default" w:ascii="Traditional Arabic" w:hAnsi="Traditional Arabic" w:eastAsia="仿宋_GB2312" w:cs="Traditional Arabic"/>
          <w:color w:val="000000"/>
          <w:kern w:val="0"/>
          <w:sz w:val="21"/>
          <w:szCs w:val="21"/>
        </w:rPr>
      </w:pPr>
      <w:r>
        <w:rPr>
          <w:rFonts w:hint="default" w:ascii="Traditional Arabic" w:hAnsi="Traditional Arabic" w:eastAsia="仿宋_GB2312" w:cs="Traditional Arabic"/>
          <w:color w:val="000000"/>
          <w:kern w:val="0"/>
          <w:sz w:val="21"/>
          <w:szCs w:val="21"/>
        </w:rPr>
        <w:t>2.单列计划包括国际班计划、空军航校、海军航校计划。</w:t>
      </w:r>
    </w:p>
    <w:p>
      <w:pPr>
        <w:spacing w:line="320" w:lineRule="exact"/>
        <w:rPr>
          <w:rFonts w:hint="eastAsia" w:ascii="Traditional Arabic" w:hAnsi="Traditional Arabic" w:eastAsia="仿宋_GB2312" w:cs="Traditional Arabic"/>
          <w:color w:val="000000"/>
          <w:spacing w:val="-11"/>
          <w:kern w:val="0"/>
          <w:sz w:val="21"/>
          <w:szCs w:val="21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268" w:bottom="1474" w:left="1814" w:header="851" w:footer="1417" w:gutter="0"/>
          <w:cols w:space="720" w:num="1"/>
          <w:docGrid w:linePitch="579" w:charSpace="0"/>
        </w:sectPr>
      </w:pPr>
      <w:r>
        <w:rPr>
          <w:rFonts w:hint="default" w:ascii="Traditional Arabic" w:hAnsi="Traditional Arabic" w:eastAsia="仿宋_GB2312" w:cs="Traditional Arabic"/>
          <w:color w:val="000000"/>
          <w:spacing w:val="-11"/>
          <w:kern w:val="0"/>
          <w:sz w:val="21"/>
          <w:szCs w:val="21"/>
        </w:rPr>
        <w:t>3.优质普通高中须将不低于50%的招生计划定向分配，此处的招生计划指的是统招生（含特长生、市内跨区域招生）与定向生计划之和，不含单列计划</w:t>
      </w:r>
      <w:r>
        <w:rPr>
          <w:rFonts w:hint="eastAsia" w:ascii="Traditional Arabic" w:hAnsi="Traditional Arabic" w:eastAsia="仿宋_GB2312" w:cs="Traditional Arabic"/>
          <w:color w:val="000000"/>
          <w:spacing w:val="-11"/>
          <w:kern w:val="0"/>
          <w:sz w:val="21"/>
          <w:szCs w:val="21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</w:rPr>
    </w:pPr>
    <w:r>
      <w:rPr>
        <w:rStyle w:val="6"/>
        <w:sz w:val="28"/>
      </w:rPr>
      <w:t>—</w:t>
    </w:r>
    <w:r>
      <w:rPr>
        <w:rStyle w:val="6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18</w:t>
    </w:r>
    <w:r>
      <w:rPr>
        <w:sz w:val="28"/>
      </w:rPr>
      <w:fldChar w:fldCharType="end"/>
    </w:r>
    <w:r>
      <w:rPr>
        <w:rStyle w:val="6"/>
        <w:rFonts w:hint="eastAsia"/>
        <w:sz w:val="28"/>
      </w:rPr>
      <w:t xml:space="preserve"> </w:t>
    </w:r>
    <w:r>
      <w:rPr>
        <w:rStyle w:val="6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ZjMxY2E1ZjdhYmU4NTFhYzEzMzEzYWVlYzMxNjIifQ=="/>
  </w:docVars>
  <w:rsids>
    <w:rsidRoot w:val="67EB6A4C"/>
    <w:rsid w:val="67E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2024-06-19T10:15:00Z</dcterms:created>
  <dc:creator>刘毅</dc:creator>
  <cp:lastModifiedBy>刘毅</cp:lastModifiedBy>
  <dcterms:modified xsi:type="dcterms:W3CDTF">2024-06-19T10:17:07Z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A797B1FBB5B242ADBF0CB0645EE999CD_11</vt:lpwstr>
  </property>
</Properties>
</file>