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D" w:rsidRDefault="0094336D" w:rsidP="0094336D">
      <w:pPr>
        <w:pStyle w:val="2"/>
        <w:numPr>
          <w:ilvl w:val="1"/>
          <w:numId w:val="0"/>
        </w:numPr>
        <w:jc w:val="both"/>
        <w:rPr>
          <w:rFonts w:ascii="仿宋" w:eastAsia="仿宋" w:hAnsi="仿宋"/>
          <w:b/>
          <w:bCs/>
          <w:color w:val="000000" w:themeColor="text1"/>
          <w:kern w:val="2"/>
          <w:szCs w:val="22"/>
        </w:rPr>
      </w:pPr>
      <w:r>
        <w:rPr>
          <w:rFonts w:ascii="仿宋" w:eastAsia="仿宋" w:hAnsi="仿宋" w:hint="eastAsia"/>
          <w:b/>
          <w:bCs/>
          <w:color w:val="000000" w:themeColor="text1"/>
          <w:kern w:val="2"/>
          <w:szCs w:val="22"/>
        </w:rPr>
        <w:t>附件2:</w:t>
      </w:r>
    </w:p>
    <w:p w:rsidR="0094336D" w:rsidRDefault="0094336D" w:rsidP="0094336D">
      <w:pPr>
        <w:pStyle w:val="2"/>
        <w:numPr>
          <w:ilvl w:val="1"/>
          <w:numId w:val="0"/>
        </w:numPr>
        <w:rPr>
          <w:rFonts w:ascii="仿宋" w:eastAsia="仿宋" w:hAnsi="仿宋"/>
          <w:b/>
          <w:bCs/>
          <w:color w:val="000000" w:themeColor="text1"/>
          <w:kern w:val="2"/>
          <w:szCs w:val="22"/>
        </w:rPr>
      </w:pPr>
      <w:r>
        <w:rPr>
          <w:rFonts w:ascii="仿宋" w:eastAsia="仿宋" w:hAnsi="仿宋" w:hint="eastAsia"/>
          <w:b/>
          <w:bCs/>
          <w:color w:val="000000" w:themeColor="text1"/>
          <w:kern w:val="2"/>
          <w:szCs w:val="22"/>
        </w:rPr>
        <w:t>西安市教育系统应对重污染天气</w:t>
      </w:r>
    </w:p>
    <w:p w:rsidR="0094336D" w:rsidRDefault="0094336D" w:rsidP="0094336D">
      <w:pPr>
        <w:pStyle w:val="2"/>
        <w:numPr>
          <w:ilvl w:val="1"/>
          <w:numId w:val="0"/>
        </w:numPr>
        <w:rPr>
          <w:rFonts w:ascii="方正小标宋简体" w:eastAsia="方正小标宋简体" w:hAnsi="方正小标宋简体" w:cs="方正小标宋简体"/>
          <w:b/>
          <w:bCs/>
        </w:rPr>
      </w:pPr>
      <w:r>
        <w:rPr>
          <w:rFonts w:ascii="仿宋" w:eastAsia="仿宋" w:hAnsi="仿宋" w:hint="eastAsia"/>
          <w:b/>
          <w:bCs/>
          <w:color w:val="000000" w:themeColor="text1"/>
          <w:kern w:val="2"/>
          <w:szCs w:val="22"/>
        </w:rPr>
        <w:t>响应任务回执单</w:t>
      </w:r>
    </w:p>
    <w:p w:rsidR="0094336D" w:rsidRDefault="0094336D" w:rsidP="0094336D">
      <w:pPr>
        <w:wordWrap w:val="0"/>
        <w:jc w:val="center"/>
        <w:rPr>
          <w:rFonts w:ascii="方正小标宋简体" w:eastAsia="方正小标宋简体" w:hAnsi="方正小标宋简体" w:cs="方正小标宋简体"/>
          <w:b/>
          <w:bCs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填报时间</w:t>
      </w:r>
      <w:r>
        <w:rPr>
          <w:rFonts w:hint="eastAsia"/>
          <w:sz w:val="24"/>
        </w:rPr>
        <w:t xml:space="preserve">: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13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375"/>
        <w:gridCol w:w="2293"/>
        <w:gridCol w:w="2598"/>
        <w:gridCol w:w="1869"/>
      </w:tblGrid>
      <w:tr w:rsidR="0094336D" w:rsidTr="007E5B9C">
        <w:trPr>
          <w:trHeight w:val="1470"/>
        </w:trPr>
        <w:tc>
          <w:tcPr>
            <w:tcW w:w="23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任务单</w:t>
            </w:r>
          </w:p>
          <w:p w:rsidR="0094336D" w:rsidRDefault="0094336D" w:rsidP="007E5B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接收时间</w:t>
            </w:r>
          </w:p>
        </w:tc>
        <w:tc>
          <w:tcPr>
            <w:tcW w:w="22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预警</w:t>
            </w:r>
          </w:p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（响应）级别</w:t>
            </w:r>
          </w:p>
        </w:tc>
        <w:tc>
          <w:tcPr>
            <w:tcW w:w="18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4336D" w:rsidTr="007E5B9C">
        <w:trPr>
          <w:trHeight w:val="548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值班人员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94336D" w:rsidTr="007E5B9C">
        <w:trPr>
          <w:trHeight w:val="1060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回执单位</w:t>
            </w:r>
          </w:p>
          <w:p w:rsidR="0094336D" w:rsidRDefault="0094336D" w:rsidP="007E5B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值班电话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ind w:firstLine="480"/>
              <w:jc w:val="center"/>
              <w:rPr>
                <w:sz w:val="24"/>
              </w:rPr>
            </w:pPr>
          </w:p>
        </w:tc>
      </w:tr>
      <w:tr w:rsidR="0094336D" w:rsidTr="007E5B9C">
        <w:trPr>
          <w:trHeight w:val="2221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预警（响应）实施</w:t>
            </w:r>
          </w:p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情况介绍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预警行动（应急响应）具体实施情况描述，结合具体措施明确实施范围</w:t>
            </w:r>
          </w:p>
        </w:tc>
      </w:tr>
      <w:tr w:rsidR="0094336D" w:rsidTr="007E5B9C">
        <w:trPr>
          <w:trHeight w:val="933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通知</w:t>
            </w:r>
          </w:p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4336D" w:rsidRDefault="0094336D" w:rsidP="007E5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截止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分通知学校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所，未通知到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所。未通知到原因：</w:t>
            </w:r>
          </w:p>
        </w:tc>
      </w:tr>
      <w:tr w:rsidR="0094336D" w:rsidTr="007E5B9C">
        <w:trPr>
          <w:trHeight w:val="1096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督导检查</w:t>
            </w:r>
          </w:p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有进展说明具体情况，无进展说明下一步工作计划</w:t>
            </w:r>
          </w:p>
        </w:tc>
      </w:tr>
      <w:tr w:rsidR="0094336D" w:rsidTr="007E5B9C">
        <w:trPr>
          <w:trHeight w:val="910"/>
        </w:trPr>
        <w:tc>
          <w:tcPr>
            <w:tcW w:w="23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D" w:rsidRDefault="0094336D" w:rsidP="007E5B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其它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需要说明的其它情况</w:t>
            </w:r>
          </w:p>
        </w:tc>
      </w:tr>
      <w:tr w:rsidR="0094336D" w:rsidTr="007E5B9C">
        <w:trPr>
          <w:trHeight w:val="1632"/>
        </w:trPr>
        <w:tc>
          <w:tcPr>
            <w:tcW w:w="9135" w:type="dxa"/>
            <w:gridSpan w:val="4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4336D" w:rsidRDefault="0094336D" w:rsidP="007E5B9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</w:t>
            </w:r>
            <w:r>
              <w:rPr>
                <w:rFonts w:hint="eastAsia"/>
                <w:sz w:val="24"/>
              </w:rPr>
              <w:t>措施需真实上报，市局将对各区县教育局、西咸新区教育卫体局、国际港务区社会事业局的执行情况进行抽查、检查，未执行或执行不到位将追责。</w:t>
            </w:r>
          </w:p>
        </w:tc>
      </w:tr>
    </w:tbl>
    <w:p w:rsidR="0094336D" w:rsidRDefault="0094336D" w:rsidP="0094336D">
      <w:pPr>
        <w:adjustRightInd w:val="0"/>
        <w:snapToGrid w:val="0"/>
        <w:spacing w:line="320" w:lineRule="exact"/>
        <w:rPr>
          <w:rFonts w:ascii="仿宋_GB2312" w:eastAsia="仿宋_GB2312"/>
          <w:sz w:val="32"/>
          <w:szCs w:val="32"/>
        </w:rPr>
        <w:sectPr w:rsidR="0094336D">
          <w:footerReference w:type="even" r:id="rId4"/>
          <w:footerReference w:type="default" r:id="rId5"/>
          <w:pgSz w:w="11906" w:h="16838"/>
          <w:pgMar w:top="2098" w:right="1474" w:bottom="1985" w:left="1588" w:header="851" w:footer="1587" w:gutter="0"/>
          <w:cols w:space="425"/>
          <w:docGrid w:type="lines" w:linePitch="312"/>
        </w:sectPr>
      </w:pPr>
    </w:p>
    <w:p w:rsidR="00227081" w:rsidRPr="0094336D" w:rsidRDefault="00227081"/>
    <w:sectPr w:rsidR="00227081" w:rsidRPr="0094336D" w:rsidSect="0022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5" w:rsidRDefault="00102A9D">
    <w:pPr>
      <w:pStyle w:val="a3"/>
      <w:ind w:firstLineChars="95" w:firstLine="266"/>
      <w:rPr>
        <w:rFonts w:ascii="Batang" w:eastAsia="Batang" w:hAnsi="Batang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5" w:rsidRDefault="00102A9D">
    <w:pPr>
      <w:pStyle w:val="a3"/>
      <w:tabs>
        <w:tab w:val="clear" w:pos="8306"/>
        <w:tab w:val="right" w:pos="8080"/>
      </w:tabs>
      <w:ind w:rightChars="107" w:right="225"/>
      <w:rPr>
        <w:rFonts w:ascii="Batang" w:eastAsia="Batang" w:hAnsi="Batang"/>
        <w:sz w:val="28"/>
        <w:szCs w:val="28"/>
      </w:rPr>
    </w:pPr>
    <w:r w:rsidRPr="00266F7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66F75" w:rsidRDefault="00102A9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4336D"/>
    <w:rsid w:val="00102A9D"/>
    <w:rsid w:val="00227081"/>
    <w:rsid w:val="0094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6D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94336D"/>
    <w:pPr>
      <w:keepNext/>
      <w:keepLines/>
      <w:spacing w:line="413" w:lineRule="auto"/>
      <w:jc w:val="center"/>
      <w:outlineLvl w:val="1"/>
    </w:pPr>
    <w:rPr>
      <w:rFonts w:ascii="Arial" w:eastAsia="楷体_GB2312" w:hAnsi="Arial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4336D"/>
    <w:rPr>
      <w:rFonts w:ascii="Arial" w:eastAsia="楷体_GB2312" w:hAnsi="Arial"/>
      <w:kern w:val="0"/>
      <w:sz w:val="32"/>
      <w:szCs w:val="20"/>
    </w:rPr>
  </w:style>
  <w:style w:type="paragraph" w:styleId="a3">
    <w:name w:val="footer"/>
    <w:basedOn w:val="a"/>
    <w:link w:val="Char"/>
    <w:uiPriority w:val="99"/>
    <w:unhideWhenUsed/>
    <w:qFormat/>
    <w:rsid w:val="0094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3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2018-11-07T03:08:00Z</dcterms:created>
  <dcterms:modified xsi:type="dcterms:W3CDTF">2018-11-07T03:09:00Z</dcterms:modified>
</cp:coreProperties>
</file>